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ED86" w14:textId="77777777" w:rsidR="00F32C10" w:rsidRDefault="00F32C10" w:rsidP="0082446C">
      <w:pPr>
        <w:spacing w:line="240" w:lineRule="auto"/>
        <w:ind w:firstLine="708"/>
        <w:rPr>
          <w:color w:val="000000"/>
        </w:rPr>
      </w:pPr>
      <w:proofErr w:type="spellStart"/>
      <w:r w:rsidRPr="00F32C10">
        <w:rPr>
          <w:color w:val="000000"/>
        </w:rPr>
        <w:t>Блокчейн</w:t>
      </w:r>
      <w:proofErr w:type="spellEnd"/>
      <w:r w:rsidRPr="00F32C10">
        <w:rPr>
          <w:color w:val="000000"/>
        </w:rPr>
        <w:t xml:space="preserve"> — новейшая технология, интерес к которой вырос вместе с популярностью криптовалют. Сегодня ее широко обсуждают не только в мире финансов.</w:t>
      </w:r>
      <w:r>
        <w:rPr>
          <w:color w:val="000000"/>
        </w:rPr>
        <w:t xml:space="preserve"> </w:t>
      </w:r>
    </w:p>
    <w:p w14:paraId="12569355" w14:textId="0913E2F0" w:rsidR="00F32C10" w:rsidRDefault="00F32C10" w:rsidP="00F32C10">
      <w:pPr>
        <w:spacing w:line="240" w:lineRule="auto"/>
        <w:ind w:firstLine="708"/>
        <w:rPr>
          <w:color w:val="000000"/>
        </w:rPr>
      </w:pPr>
      <w:r w:rsidRPr="00F32C10">
        <w:rPr>
          <w:color w:val="000000"/>
        </w:rPr>
        <w:t xml:space="preserve">В дословном переводе </w:t>
      </w:r>
      <w:proofErr w:type="spellStart"/>
      <w:r w:rsidRPr="00F32C10">
        <w:rPr>
          <w:color w:val="000000"/>
        </w:rPr>
        <w:t>блокчейн</w:t>
      </w:r>
      <w:proofErr w:type="spellEnd"/>
      <w:r w:rsidRPr="00F32C10">
        <w:rPr>
          <w:color w:val="000000"/>
        </w:rPr>
        <w:t xml:space="preserve"> — это непрерывная цепочка блоков. В ней содержатся все записи о сделках — хоть с луковицами тюльпанов в ботаническом саду. В отличие от обычных баз данных, изменить или удалить эти записи нельзя, можно только добавить новые.</w:t>
      </w:r>
      <w:r>
        <w:rPr>
          <w:color w:val="000000"/>
        </w:rPr>
        <w:t xml:space="preserve"> </w:t>
      </w:r>
    </w:p>
    <w:p w14:paraId="3B117566" w14:textId="30CE626D" w:rsidR="00F32C10" w:rsidRDefault="00F32C10" w:rsidP="00F32C10">
      <w:pPr>
        <w:spacing w:line="240" w:lineRule="auto"/>
        <w:ind w:firstLine="708"/>
        <w:rPr>
          <w:color w:val="000000"/>
        </w:rPr>
      </w:pPr>
      <w:proofErr w:type="spellStart"/>
      <w:r w:rsidRPr="00F32C10">
        <w:rPr>
          <w:color w:val="000000"/>
        </w:rPr>
        <w:t>Блокчейн</w:t>
      </w:r>
      <w:proofErr w:type="spellEnd"/>
      <w:r w:rsidRPr="00F32C10">
        <w:rPr>
          <w:color w:val="000000"/>
        </w:rPr>
        <w:t xml:space="preserve"> еще называют технологией распределенных реестров, потому что всю цепочку сделок и актуальный список владельцев хранят на своих компьютерах множество независимых пользователей. Даже если один или несколько компьютеров дадут сбой, информация не пропадет.</w:t>
      </w:r>
    </w:p>
    <w:p w14:paraId="25C96226" w14:textId="4D0EB045" w:rsidR="00C56CEE" w:rsidRDefault="00C56CEE" w:rsidP="00C56CEE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Развитие Блок-чейн технологий кардинальным образом может поменять подходы в управлении организациями и даже отраслями. ДАО – одно из направлений, которое сейчас начинают обсуждать.</w:t>
      </w:r>
    </w:p>
    <w:p w14:paraId="591C57D3" w14:textId="77777777" w:rsidR="00EA145A" w:rsidRDefault="00EA145A" w:rsidP="00C56CEE">
      <w:pPr>
        <w:spacing w:line="240" w:lineRule="auto"/>
        <w:ind w:firstLine="708"/>
      </w:pPr>
      <w:r w:rsidRPr="00EA145A">
        <w:rPr>
          <w:color w:val="000000"/>
        </w:rPr>
        <w:t xml:space="preserve">ДАО — это комбинация компьютерного кода, </w:t>
      </w:r>
      <w:proofErr w:type="spellStart"/>
      <w:r w:rsidRPr="00EA145A">
        <w:rPr>
          <w:color w:val="000000"/>
        </w:rPr>
        <w:t>блокчейна</w:t>
      </w:r>
      <w:proofErr w:type="spellEnd"/>
      <w:r w:rsidRPr="00EA145A">
        <w:rPr>
          <w:color w:val="000000"/>
        </w:rPr>
        <w:t>, умных контрактов и людей. Система работает по определенным правилам, установленным создателями ДАО.</w:t>
      </w:r>
      <w:r w:rsidRPr="00EA145A">
        <w:t xml:space="preserve"> </w:t>
      </w:r>
    </w:p>
    <w:p w14:paraId="478D2DB8" w14:textId="6758E477" w:rsidR="00EA145A" w:rsidRDefault="00EA145A" w:rsidP="00C56CEE">
      <w:pPr>
        <w:spacing w:line="240" w:lineRule="auto"/>
        <w:ind w:firstLine="708"/>
        <w:rPr>
          <w:color w:val="000000"/>
        </w:rPr>
      </w:pPr>
      <w:r w:rsidRPr="00EA145A">
        <w:rPr>
          <w:color w:val="000000"/>
        </w:rPr>
        <w:t>Если не вдаваться в юридические аспекты, то в ДАО есть свои «акционеры». Им принадлежат токены, в которых отражается их доля участия в деятельности компании. В ДАО нет совета директоров и старшего руководства. Владельцы токенов («акционеры») обладают правом голосовать «за» и «против» каждого решения в компании.</w:t>
      </w:r>
    </w:p>
    <w:p w14:paraId="46868C21" w14:textId="53513DB0" w:rsidR="00EA145A" w:rsidRDefault="00EA145A" w:rsidP="00C56CEE">
      <w:pPr>
        <w:spacing w:line="240" w:lineRule="auto"/>
        <w:ind w:firstLine="708"/>
        <w:rPr>
          <w:color w:val="000000"/>
        </w:rPr>
      </w:pPr>
      <w:r w:rsidRPr="00EA145A">
        <w:rPr>
          <w:color w:val="000000"/>
        </w:rPr>
        <w:t>Хотя конкретные базовые механизмы, приводящие в действие DAO, различаются от проекта к проекту, существуют общие этапы, через которые проходит DAO:</w:t>
      </w:r>
    </w:p>
    <w:p w14:paraId="423091AE" w14:textId="336898EF" w:rsidR="00827621" w:rsidRDefault="00827621" w:rsidP="00EA145A">
      <w:pPr>
        <w:pStyle w:val="a3"/>
        <w:numPr>
          <w:ilvl w:val="0"/>
          <w:numId w:val="2"/>
        </w:numPr>
        <w:spacing w:line="240" w:lineRule="auto"/>
        <w:rPr>
          <w:color w:val="000000"/>
        </w:rPr>
      </w:pPr>
      <w:r>
        <w:rPr>
          <w:color w:val="000000"/>
        </w:rPr>
        <w:t>Н</w:t>
      </w:r>
      <w:r w:rsidR="00EA145A" w:rsidRPr="00EA145A">
        <w:rPr>
          <w:color w:val="000000"/>
        </w:rPr>
        <w:t>астройка смарт-контрактов</w:t>
      </w:r>
      <w:r>
        <w:rPr>
          <w:color w:val="000000"/>
          <w:lang w:val="en-US"/>
        </w:rPr>
        <w:t>:</w:t>
      </w:r>
      <w:r w:rsidR="00EA145A" w:rsidRPr="00EA145A">
        <w:rPr>
          <w:color w:val="000000"/>
        </w:rPr>
        <w:t xml:space="preserve"> </w:t>
      </w:r>
    </w:p>
    <w:p w14:paraId="661FC6FC" w14:textId="500DF303" w:rsidR="00EA145A" w:rsidRPr="00EA145A" w:rsidRDefault="00EA145A" w:rsidP="00827621">
      <w:pPr>
        <w:pStyle w:val="a3"/>
        <w:spacing w:line="240" w:lineRule="auto"/>
        <w:ind w:firstLine="696"/>
        <w:rPr>
          <w:color w:val="000000"/>
        </w:rPr>
      </w:pPr>
      <w:r w:rsidRPr="00EA145A">
        <w:rPr>
          <w:color w:val="000000"/>
        </w:rPr>
        <w:t>Перед развертыванием DAO определяются базовые правила определены и прописываются в серии смарт-контрактов. Учитывая, что будущие изменения в рабочих процессах DAO, системе управления и структурах стимулирования должны быть одобрены на голосовании, чтобы вступить в силу, эта фаза - важный шаг к созданию устойчивого автономного DAO, поскольку любые первоначальные ошибки или упущения могут потенциально дестабилизировать проект в будущем.</w:t>
      </w:r>
    </w:p>
    <w:p w14:paraId="58DC5210" w14:textId="77777777" w:rsidR="00827621" w:rsidRDefault="00827621" w:rsidP="00EA145A">
      <w:pPr>
        <w:pStyle w:val="a3"/>
        <w:numPr>
          <w:ilvl w:val="0"/>
          <w:numId w:val="2"/>
        </w:numPr>
        <w:spacing w:line="240" w:lineRule="auto"/>
        <w:rPr>
          <w:color w:val="000000"/>
        </w:rPr>
      </w:pPr>
      <w:r>
        <w:rPr>
          <w:color w:val="000000"/>
        </w:rPr>
        <w:t>Ф</w:t>
      </w:r>
      <w:r w:rsidR="00EA145A" w:rsidRPr="00EA145A">
        <w:rPr>
          <w:color w:val="000000"/>
        </w:rPr>
        <w:t>инансирование</w:t>
      </w:r>
      <w:r w:rsidRPr="00827621">
        <w:rPr>
          <w:color w:val="000000"/>
        </w:rPr>
        <w:t>:</w:t>
      </w:r>
    </w:p>
    <w:p w14:paraId="6C21B040" w14:textId="17450ADA" w:rsidR="00EA145A" w:rsidRPr="00EA145A" w:rsidRDefault="00EA145A" w:rsidP="00827621">
      <w:pPr>
        <w:pStyle w:val="a3"/>
        <w:spacing w:line="240" w:lineRule="auto"/>
        <w:ind w:firstLine="696"/>
        <w:rPr>
          <w:color w:val="000000"/>
        </w:rPr>
      </w:pPr>
      <w:r w:rsidRPr="00EA145A">
        <w:rPr>
          <w:color w:val="000000"/>
        </w:rPr>
        <w:t>По готовности смарт-контрактов, DAO необходимо получить финансирование для того, чтобы работать. В смарт-контракты DAO предполагается создание и распределение некоторой формы внутренней собственности, например, собственный токен, который может быть потрачен DAO, использован в механизмах голосования или для стимулирования определенных видов деятельности. Далее физические или юридические лица, заинтересованные в участии в DAO, могут приобрести или иным образом получить токен DAO, что обычно приводит к приобретению права голоса.</w:t>
      </w:r>
    </w:p>
    <w:p w14:paraId="1842B71E" w14:textId="77777777" w:rsidR="00827621" w:rsidRPr="00827621" w:rsidRDefault="00EA145A" w:rsidP="00EA145A">
      <w:pPr>
        <w:pStyle w:val="a3"/>
        <w:numPr>
          <w:ilvl w:val="0"/>
          <w:numId w:val="2"/>
        </w:numPr>
        <w:spacing w:line="240" w:lineRule="auto"/>
        <w:rPr>
          <w:color w:val="000000"/>
        </w:rPr>
      </w:pPr>
      <w:r w:rsidRPr="00EA145A">
        <w:rPr>
          <w:color w:val="000000"/>
        </w:rPr>
        <w:t>Развертывание</w:t>
      </w:r>
      <w:r w:rsidR="00827621">
        <w:rPr>
          <w:color w:val="000000"/>
          <w:lang w:val="en-US"/>
        </w:rPr>
        <w:t>:</w:t>
      </w:r>
    </w:p>
    <w:p w14:paraId="6EB86E50" w14:textId="0100D6F2" w:rsidR="00EA145A" w:rsidRPr="00827621" w:rsidRDefault="00EA145A" w:rsidP="00827621">
      <w:pPr>
        <w:spacing w:line="240" w:lineRule="auto"/>
        <w:ind w:left="720" w:firstLine="696"/>
        <w:rPr>
          <w:color w:val="000000"/>
        </w:rPr>
      </w:pPr>
      <w:r w:rsidRPr="00827621">
        <w:rPr>
          <w:color w:val="000000"/>
        </w:rPr>
        <w:lastRenderedPageBreak/>
        <w:t>Как только DAO получает достаточное финансирование, дальнейшие решения принимаются голосованием. В результате держатели токенов становятся заинтересованными сторонами, которые вносят предложения относительно будущего DAO и того, как расходуются средства. Если политика распределения токенов DAO и механизмы консенсуса хорошо проработаны, то заинтересованные стороны DAO, естественно, будут работать в наиболее выгодном направлении для всей сети DAO.</w:t>
      </w:r>
    </w:p>
    <w:p w14:paraId="39C710F7" w14:textId="2254F882" w:rsidR="00C56CEE" w:rsidRDefault="00F32C10" w:rsidP="00F32C10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Требуется</w:t>
      </w:r>
      <w:r w:rsidRPr="00F32C10">
        <w:rPr>
          <w:color w:val="000000"/>
        </w:rPr>
        <w:t xml:space="preserve">: </w:t>
      </w:r>
      <w:r>
        <w:rPr>
          <w:color w:val="000000"/>
        </w:rPr>
        <w:t>с</w:t>
      </w:r>
      <w:r w:rsidR="00C56CEE">
        <w:rPr>
          <w:color w:val="000000"/>
        </w:rPr>
        <w:t>конструир</w:t>
      </w:r>
      <w:r>
        <w:rPr>
          <w:color w:val="000000"/>
        </w:rPr>
        <w:t>овать</w:t>
      </w:r>
      <w:r w:rsidR="00C56CEE">
        <w:rPr>
          <w:color w:val="000000"/>
        </w:rPr>
        <w:t xml:space="preserve"> вариант устройства системы </w:t>
      </w:r>
      <w:r>
        <w:rPr>
          <w:color w:val="000000"/>
        </w:rPr>
        <w:t>д</w:t>
      </w:r>
      <w:r w:rsidR="00C56CEE">
        <w:rPr>
          <w:color w:val="000000"/>
        </w:rPr>
        <w:t>ополнительного образования, функционирующей на данной технологии.</w:t>
      </w:r>
    </w:p>
    <w:p w14:paraId="31F0F6D5" w14:textId="77777777" w:rsidR="00367AE9" w:rsidRDefault="00367AE9"/>
    <w:sectPr w:rsidR="003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31E8"/>
    <w:multiLevelType w:val="hybridMultilevel"/>
    <w:tmpl w:val="7D22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26DB"/>
    <w:multiLevelType w:val="hybridMultilevel"/>
    <w:tmpl w:val="9C1C5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EE"/>
    <w:rsid w:val="000623E1"/>
    <w:rsid w:val="003678F6"/>
    <w:rsid w:val="00367AE9"/>
    <w:rsid w:val="0082446C"/>
    <w:rsid w:val="00827621"/>
    <w:rsid w:val="00A23A4A"/>
    <w:rsid w:val="00C56CEE"/>
    <w:rsid w:val="00EA145A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A48"/>
  <w15:chartTrackingRefBased/>
  <w15:docId w15:val="{0A411046-C68E-4289-A0D8-7A9A204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CEE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Maxim Zlobin</cp:lastModifiedBy>
  <cp:revision>4</cp:revision>
  <dcterms:created xsi:type="dcterms:W3CDTF">2021-07-22T09:46:00Z</dcterms:created>
  <dcterms:modified xsi:type="dcterms:W3CDTF">2021-07-26T13:05:00Z</dcterms:modified>
</cp:coreProperties>
</file>